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br/>
        <w:t>Dear Parents/Carers,</w:t>
      </w: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p>
    <w:p w:rsidR="00ED25F0" w:rsidRPr="00D3150D" w:rsidRDefault="00ED25F0" w:rsidP="00ED25F0">
      <w:pPr>
        <w:spacing w:after="0" w:line="240" w:lineRule="auto"/>
        <w:jc w:val="both"/>
        <w:textAlignment w:val="baseline"/>
        <w:rPr>
          <w:rFonts w:ascii="Lora" w:eastAsia="Times New Roman" w:hAnsi="Lora" w:cs="Calibri"/>
          <w:b/>
          <w:sz w:val="20"/>
          <w:szCs w:val="24"/>
          <w:lang w:eastAsia="en-GB"/>
        </w:rPr>
      </w:pPr>
      <w:r w:rsidRPr="00D3150D">
        <w:rPr>
          <w:rFonts w:ascii="Lora" w:eastAsia="Times New Roman" w:hAnsi="Lora" w:cs="Calibri"/>
          <w:b/>
          <w:sz w:val="20"/>
          <w:szCs w:val="24"/>
          <w:lang w:eastAsia="en-GB"/>
        </w:rPr>
        <w:t>Free School Meals and Pupil Premium</w:t>
      </w: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t xml:space="preserve">As </w:t>
      </w:r>
      <w:r w:rsidR="00D3150D" w:rsidRPr="00D3150D">
        <w:rPr>
          <w:rFonts w:ascii="Lora" w:eastAsia="Times New Roman" w:hAnsi="Lora" w:cs="Calibri"/>
          <w:sz w:val="20"/>
          <w:szCs w:val="24"/>
          <w:lang w:eastAsia="en-GB"/>
        </w:rPr>
        <w:t>you</w:t>
      </w:r>
      <w:r w:rsidRPr="00D3150D">
        <w:rPr>
          <w:rFonts w:ascii="Lora" w:eastAsia="Times New Roman" w:hAnsi="Lora" w:cs="Calibri"/>
          <w:sz w:val="20"/>
          <w:szCs w:val="24"/>
          <w:lang w:eastAsia="en-GB"/>
        </w:rPr>
        <w:t xml:space="preserve"> </w:t>
      </w:r>
      <w:r w:rsidR="00D3150D" w:rsidRPr="00D3150D">
        <w:rPr>
          <w:rFonts w:ascii="Lora" w:eastAsia="Times New Roman" w:hAnsi="Lora" w:cs="Calibri"/>
          <w:sz w:val="20"/>
          <w:szCs w:val="24"/>
          <w:lang w:eastAsia="en-GB"/>
        </w:rPr>
        <w:t>may be</w:t>
      </w:r>
      <w:r w:rsidRPr="00D3150D">
        <w:rPr>
          <w:rFonts w:ascii="Lora" w:eastAsia="Times New Roman" w:hAnsi="Lora" w:cs="Calibri"/>
          <w:sz w:val="20"/>
          <w:szCs w:val="24"/>
          <w:lang w:eastAsia="en-GB"/>
        </w:rPr>
        <w:t xml:space="preserve"> aware, ‘Free School Meals’ and ‘Pupil Premium’ have been the subject to much media interest over the past few years. National research suggests that there are still thousands of families that are eligible for Free School Meals who do not claim them. Due to this, we are reminding parents of the criteria for claiming Free School Meals according to the Northamptonshire Councils’ (West and North) websites.</w:t>
      </w:r>
    </w:p>
    <w:p w:rsidR="00ED25F0" w:rsidRPr="00D3150D" w:rsidRDefault="00ED25F0" w:rsidP="006F7AA4">
      <w:pPr>
        <w:spacing w:after="0" w:line="240" w:lineRule="auto"/>
        <w:textAlignment w:val="baseline"/>
        <w:rPr>
          <w:rFonts w:ascii="Lora" w:eastAsia="Times New Roman" w:hAnsi="Lora" w:cs="Calibri"/>
          <w:sz w:val="20"/>
          <w:szCs w:val="24"/>
          <w:lang w:eastAsia="en-GB"/>
        </w:rPr>
      </w:pPr>
    </w:p>
    <w:p w:rsidR="00ED25F0" w:rsidRPr="00D3150D" w:rsidRDefault="00ED25F0" w:rsidP="006F7AA4">
      <w:pPr>
        <w:spacing w:after="0" w:line="240" w:lineRule="auto"/>
        <w:textAlignment w:val="baseline"/>
        <w:rPr>
          <w:rFonts w:ascii="Lora" w:hAnsi="Lora" w:cs="Arial"/>
          <w:sz w:val="20"/>
          <w:szCs w:val="23"/>
          <w:shd w:val="clear" w:color="auto" w:fill="FFFFFF"/>
        </w:rPr>
      </w:pPr>
      <w:r w:rsidRPr="00D3150D">
        <w:rPr>
          <w:rFonts w:ascii="Lora" w:hAnsi="Lora" w:cs="Arial"/>
          <w:sz w:val="20"/>
          <w:szCs w:val="23"/>
          <w:shd w:val="clear" w:color="auto" w:fill="FFFFFF"/>
        </w:rPr>
        <w:t>You may be entitled to free school meals for your child(ren) if you receive one of the following benefits:</w:t>
      </w:r>
      <w:r w:rsidRPr="00D3150D">
        <w:rPr>
          <w:rFonts w:ascii="Lora" w:hAnsi="Lora" w:cs="Arial"/>
          <w:sz w:val="20"/>
          <w:szCs w:val="23"/>
        </w:rPr>
        <w:br/>
      </w:r>
      <w:bookmarkStart w:id="0" w:name="_GoBack"/>
      <w:bookmarkEnd w:id="0"/>
      <w:r w:rsidRPr="00D3150D">
        <w:rPr>
          <w:rFonts w:ascii="Lora" w:hAnsi="Lora" w:cs="Arial"/>
          <w:sz w:val="20"/>
          <w:szCs w:val="23"/>
        </w:rPr>
        <w:br/>
      </w:r>
      <w:r w:rsidRPr="00D3150D">
        <w:rPr>
          <w:rFonts w:ascii="Lora" w:hAnsi="Lora" w:cs="Arial"/>
          <w:sz w:val="20"/>
          <w:szCs w:val="23"/>
          <w:shd w:val="clear" w:color="auto" w:fill="FFFFFF"/>
        </w:rPr>
        <w:t>1.Income Support</w:t>
      </w:r>
      <w:r w:rsidRPr="00D3150D">
        <w:rPr>
          <w:rFonts w:ascii="Lora" w:hAnsi="Lora" w:cs="Arial"/>
          <w:sz w:val="20"/>
          <w:szCs w:val="23"/>
        </w:rPr>
        <w:br/>
      </w:r>
      <w:r w:rsidRPr="00D3150D">
        <w:rPr>
          <w:rFonts w:ascii="Lora" w:hAnsi="Lora" w:cs="Arial"/>
          <w:sz w:val="20"/>
          <w:szCs w:val="23"/>
          <w:shd w:val="clear" w:color="auto" w:fill="FFFFFF"/>
        </w:rPr>
        <w:t>2.Income Based Job Seekers Allowance</w:t>
      </w:r>
      <w:r w:rsidRPr="00D3150D">
        <w:rPr>
          <w:rFonts w:ascii="Lora" w:hAnsi="Lora" w:cs="Arial"/>
          <w:sz w:val="20"/>
          <w:szCs w:val="23"/>
        </w:rPr>
        <w:br/>
      </w:r>
      <w:r w:rsidRPr="00D3150D">
        <w:rPr>
          <w:rFonts w:ascii="Lora" w:hAnsi="Lora" w:cs="Arial"/>
          <w:sz w:val="20"/>
          <w:szCs w:val="23"/>
          <w:shd w:val="clear" w:color="auto" w:fill="FFFFFF"/>
        </w:rPr>
        <w:t>3.Child Tax Credit Only (with income up to £16,190) with no element of Working Tax Credit</w:t>
      </w:r>
      <w:r w:rsidRPr="00D3150D">
        <w:rPr>
          <w:rFonts w:ascii="Lora" w:hAnsi="Lora" w:cs="Arial"/>
          <w:sz w:val="20"/>
          <w:szCs w:val="23"/>
        </w:rPr>
        <w:br/>
      </w:r>
      <w:r w:rsidRPr="00D3150D">
        <w:rPr>
          <w:rFonts w:ascii="Lora" w:hAnsi="Lora" w:cs="Arial"/>
          <w:sz w:val="20"/>
          <w:szCs w:val="23"/>
          <w:shd w:val="clear" w:color="auto" w:fill="FFFFFF"/>
        </w:rPr>
        <w:t>4.National Asylum Seekers Support</w:t>
      </w:r>
      <w:r w:rsidRPr="00D3150D">
        <w:rPr>
          <w:rFonts w:ascii="Lora" w:hAnsi="Lora" w:cs="Arial"/>
          <w:sz w:val="20"/>
          <w:szCs w:val="23"/>
        </w:rPr>
        <w:br/>
      </w:r>
      <w:r w:rsidRPr="00D3150D">
        <w:rPr>
          <w:rFonts w:ascii="Lora" w:hAnsi="Lora" w:cs="Arial"/>
          <w:sz w:val="20"/>
          <w:szCs w:val="23"/>
          <w:shd w:val="clear" w:color="auto" w:fill="FFFFFF"/>
        </w:rPr>
        <w:t>5.Guarantee Element of the State Pension Credit</w:t>
      </w:r>
      <w:r w:rsidRPr="00D3150D">
        <w:rPr>
          <w:rFonts w:ascii="Lora" w:hAnsi="Lora" w:cs="Arial"/>
          <w:sz w:val="20"/>
          <w:szCs w:val="23"/>
        </w:rPr>
        <w:br/>
      </w:r>
      <w:r w:rsidRPr="00D3150D">
        <w:rPr>
          <w:rFonts w:ascii="Lora" w:hAnsi="Lora" w:cs="Arial"/>
          <w:sz w:val="20"/>
          <w:szCs w:val="23"/>
          <w:shd w:val="clear" w:color="auto" w:fill="FFFFFF"/>
        </w:rPr>
        <w:t>6.Employment and Support Allowance</w:t>
      </w:r>
      <w:r w:rsidRPr="00D3150D">
        <w:rPr>
          <w:rFonts w:ascii="Lora" w:hAnsi="Lora" w:cs="Arial"/>
          <w:sz w:val="20"/>
          <w:szCs w:val="23"/>
        </w:rPr>
        <w:br/>
      </w:r>
      <w:r w:rsidRPr="00D3150D">
        <w:rPr>
          <w:rFonts w:ascii="Lora" w:hAnsi="Lora" w:cs="Arial"/>
          <w:sz w:val="20"/>
          <w:szCs w:val="23"/>
          <w:shd w:val="clear" w:color="auto" w:fill="FFFFFF"/>
        </w:rPr>
        <w:t>7.Universal Credit (Income Related)</w:t>
      </w: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p>
    <w:p w:rsidR="00ED25F0" w:rsidRPr="00D3150D" w:rsidRDefault="00ED25F0" w:rsidP="00ED25F0">
      <w:pPr>
        <w:spacing w:after="0" w:line="240" w:lineRule="auto"/>
        <w:jc w:val="both"/>
        <w:textAlignment w:val="baseline"/>
        <w:rPr>
          <w:rFonts w:ascii="Lora" w:eastAsia="Times New Roman" w:hAnsi="Lora" w:cs="Calibri"/>
          <w:sz w:val="20"/>
          <w:szCs w:val="24"/>
          <w:u w:val="single"/>
          <w:lang w:eastAsia="en-GB"/>
        </w:rPr>
      </w:pPr>
      <w:r w:rsidRPr="00D3150D">
        <w:rPr>
          <w:rFonts w:ascii="Lora" w:eastAsia="Times New Roman" w:hAnsi="Lora" w:cs="Calibri"/>
          <w:b/>
          <w:sz w:val="20"/>
          <w:szCs w:val="24"/>
          <w:u w:val="single"/>
          <w:lang w:eastAsia="en-GB"/>
        </w:rPr>
        <w:t xml:space="preserve">If your application is successful, your child will automatically be registered as ‘Pupil Premium’ and be </w:t>
      </w:r>
      <w:r w:rsidR="006F7AA4" w:rsidRPr="00D3150D">
        <w:rPr>
          <w:rFonts w:ascii="Lora" w:eastAsia="Times New Roman" w:hAnsi="Lora" w:cs="Calibri"/>
          <w:b/>
          <w:sz w:val="20"/>
          <w:szCs w:val="24"/>
          <w:u w:val="single"/>
          <w:lang w:eastAsia="en-GB"/>
        </w:rPr>
        <w:t>allocated</w:t>
      </w:r>
      <w:r w:rsidRPr="00D3150D">
        <w:rPr>
          <w:rFonts w:ascii="Lora" w:eastAsia="Times New Roman" w:hAnsi="Lora" w:cs="Calibri"/>
          <w:b/>
          <w:sz w:val="20"/>
          <w:szCs w:val="24"/>
          <w:u w:val="single"/>
          <w:lang w:eastAsia="en-GB"/>
        </w:rPr>
        <w:t xml:space="preserve"> additional in-school funding</w:t>
      </w:r>
      <w:r w:rsidR="006F7AA4" w:rsidRPr="00D3150D">
        <w:rPr>
          <w:rFonts w:ascii="Lora" w:eastAsia="Times New Roman" w:hAnsi="Lora" w:cs="Calibri"/>
          <w:sz w:val="20"/>
          <w:szCs w:val="24"/>
          <w:u w:val="single"/>
          <w:lang w:eastAsia="en-GB"/>
        </w:rPr>
        <w:t xml:space="preserve"> </w:t>
      </w:r>
      <w:r w:rsidR="006F7AA4" w:rsidRPr="00D3150D">
        <w:rPr>
          <w:rFonts w:ascii="Lora" w:eastAsia="Times New Roman" w:hAnsi="Lora" w:cs="Calibri"/>
          <w:sz w:val="20"/>
          <w:szCs w:val="24"/>
          <w:lang w:eastAsia="en-GB"/>
        </w:rPr>
        <w:t xml:space="preserve">which we will spend on developing your child academically, socially and emotionally. </w:t>
      </w: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p>
    <w:p w:rsidR="00ED25F0" w:rsidRPr="00D3150D" w:rsidRDefault="00ED25F0"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t>Further information, alongside the links to apply, can be found here</w:t>
      </w:r>
      <w:r w:rsidR="006F7AA4" w:rsidRPr="00D3150D">
        <w:rPr>
          <w:rFonts w:ascii="Lora" w:eastAsia="Times New Roman" w:hAnsi="Lora" w:cs="Calibri"/>
          <w:sz w:val="20"/>
          <w:szCs w:val="24"/>
          <w:lang w:eastAsia="en-GB"/>
        </w:rPr>
        <w:t xml:space="preserve">: </w:t>
      </w:r>
      <w:hyperlink r:id="rId5" w:tgtFrame="_blank" w:history="1">
        <w:r w:rsidR="006F7AA4" w:rsidRPr="00D3150D">
          <w:rPr>
            <w:rStyle w:val="Hyperlink"/>
            <w:rFonts w:ascii="Lora" w:hAnsi="Lora" w:cs="Calibri"/>
            <w:color w:val="auto"/>
            <w:bdr w:val="none" w:sz="0" w:space="0" w:color="auto" w:frame="1"/>
            <w:shd w:val="clear" w:color="auto" w:fill="FFFFFF"/>
          </w:rPr>
          <w:t>https://www.westnorthants.gov.uk/schools-and-education/free-school-meals-and-pupil-premium</w:t>
        </w:r>
      </w:hyperlink>
      <w:r w:rsidRPr="00D3150D">
        <w:rPr>
          <w:rFonts w:ascii="Lora" w:eastAsia="Times New Roman" w:hAnsi="Lora" w:cs="Calibri"/>
          <w:sz w:val="20"/>
          <w:szCs w:val="24"/>
          <w:lang w:eastAsia="en-GB"/>
        </w:rPr>
        <w:t>.</w:t>
      </w:r>
      <w:r w:rsidR="00C00A55" w:rsidRPr="00D3150D">
        <w:rPr>
          <w:rFonts w:ascii="Lora" w:eastAsia="Times New Roman" w:hAnsi="Lora" w:cs="Calibri"/>
          <w:sz w:val="20"/>
          <w:szCs w:val="24"/>
          <w:lang w:eastAsia="en-GB"/>
        </w:rPr>
        <w:t xml:space="preserve"> </w:t>
      </w:r>
      <w:r w:rsidRPr="00D3150D">
        <w:rPr>
          <w:rFonts w:ascii="Lora" w:eastAsia="Times New Roman" w:hAnsi="Lora" w:cs="Calibri"/>
          <w:sz w:val="20"/>
          <w:szCs w:val="24"/>
          <w:lang w:eastAsia="en-GB"/>
        </w:rPr>
        <w:t>The application outcome will be confirmed instantly and emailed to you with a reference number. The Local Authority aims to notify us within 5 working days for any successfully registered children.</w:t>
      </w: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t xml:space="preserve">Please contact the school office is </w:t>
      </w:r>
      <w:r w:rsidR="007B5FC7" w:rsidRPr="00D3150D">
        <w:rPr>
          <w:rFonts w:ascii="Lora" w:eastAsia="Times New Roman" w:hAnsi="Lora" w:cs="Calibri"/>
          <w:sz w:val="20"/>
          <w:szCs w:val="24"/>
          <w:lang w:eastAsia="en-GB"/>
        </w:rPr>
        <w:t>we</w:t>
      </w:r>
      <w:r w:rsidRPr="00D3150D">
        <w:rPr>
          <w:rFonts w:ascii="Lora" w:eastAsia="Times New Roman" w:hAnsi="Lora" w:cs="Calibri"/>
          <w:sz w:val="20"/>
          <w:szCs w:val="24"/>
          <w:lang w:eastAsia="en-GB"/>
        </w:rPr>
        <w:t xml:space="preserve"> can be of any assistance to you with further details. </w:t>
      </w: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t xml:space="preserve">Georgie Robinson </w:t>
      </w: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p>
    <w:p w:rsidR="006F7AA4" w:rsidRPr="00D3150D" w:rsidRDefault="006F7AA4" w:rsidP="00ED25F0">
      <w:pPr>
        <w:spacing w:after="0" w:line="240" w:lineRule="auto"/>
        <w:jc w:val="both"/>
        <w:textAlignment w:val="baseline"/>
        <w:rPr>
          <w:rFonts w:ascii="Lora" w:eastAsia="Times New Roman" w:hAnsi="Lora" w:cs="Calibri"/>
          <w:sz w:val="20"/>
          <w:szCs w:val="24"/>
          <w:lang w:eastAsia="en-GB"/>
        </w:rPr>
      </w:pPr>
      <w:r w:rsidRPr="00D3150D">
        <w:rPr>
          <w:rFonts w:ascii="Lora" w:eastAsia="Times New Roman" w:hAnsi="Lora" w:cs="Calibri"/>
          <w:sz w:val="20"/>
          <w:szCs w:val="24"/>
          <w:lang w:eastAsia="en-GB"/>
        </w:rPr>
        <w:t>Assistant Principal</w:t>
      </w:r>
    </w:p>
    <w:p w:rsidR="005D32DC" w:rsidRDefault="005D32DC"/>
    <w:sectPr w:rsidR="005D3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lo honey - Personal Use">
    <w:panose1 w:val="02000500000000000000"/>
    <w:charset w:val="00"/>
    <w:family w:val="modern"/>
    <w:notTrueType/>
    <w:pitch w:val="variable"/>
    <w:sig w:usb0="00000003" w:usb1="10000000" w:usb2="00000000" w:usb3="00000000" w:csb0="00000001"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0D06"/>
    <w:multiLevelType w:val="hybridMultilevel"/>
    <w:tmpl w:val="F62EDD72"/>
    <w:lvl w:ilvl="0" w:tplc="DCAA29BA">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0"/>
    <w:rsid w:val="00037F69"/>
    <w:rsid w:val="005D32DC"/>
    <w:rsid w:val="006F7AA4"/>
    <w:rsid w:val="007B5FC7"/>
    <w:rsid w:val="00C00A55"/>
    <w:rsid w:val="00D3150D"/>
    <w:rsid w:val="00D83A7C"/>
    <w:rsid w:val="00ED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EAEE"/>
  <w15:chartTrackingRefBased/>
  <w15:docId w15:val="{56DD68AF-C192-497A-8612-48E0A7F2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37F69"/>
    <w:pPr>
      <w:framePr w:w="7920" w:h="1980" w:hRule="exact" w:hSpace="180" w:wrap="auto" w:hAnchor="page" w:xAlign="center" w:yAlign="bottom"/>
      <w:spacing w:after="0" w:line="240" w:lineRule="auto"/>
      <w:ind w:left="2880"/>
    </w:pPr>
    <w:rPr>
      <w:rFonts w:ascii="hello honey - Personal Use" w:eastAsiaTheme="majorEastAsia" w:hAnsi="hello honey - Personal Use" w:cstheme="majorBidi"/>
      <w:sz w:val="48"/>
      <w:szCs w:val="24"/>
    </w:rPr>
  </w:style>
  <w:style w:type="paragraph" w:styleId="ListParagraph">
    <w:name w:val="List Paragraph"/>
    <w:basedOn w:val="Normal"/>
    <w:uiPriority w:val="34"/>
    <w:qFormat/>
    <w:rsid w:val="00ED25F0"/>
    <w:pPr>
      <w:ind w:left="720"/>
      <w:contextualSpacing/>
    </w:pPr>
  </w:style>
  <w:style w:type="character" w:styleId="Hyperlink">
    <w:name w:val="Hyperlink"/>
    <w:basedOn w:val="DefaultParagraphFont"/>
    <w:uiPriority w:val="99"/>
    <w:semiHidden/>
    <w:unhideWhenUsed/>
    <w:rsid w:val="006F7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4607">
      <w:bodyDiv w:val="1"/>
      <w:marLeft w:val="0"/>
      <w:marRight w:val="0"/>
      <w:marTop w:val="0"/>
      <w:marBottom w:val="0"/>
      <w:divBdr>
        <w:top w:val="none" w:sz="0" w:space="0" w:color="auto"/>
        <w:left w:val="none" w:sz="0" w:space="0" w:color="auto"/>
        <w:bottom w:val="none" w:sz="0" w:space="0" w:color="auto"/>
        <w:right w:val="none" w:sz="0" w:space="0" w:color="auto"/>
      </w:divBdr>
      <w:divsChild>
        <w:div w:id="1975862929">
          <w:marLeft w:val="0"/>
          <w:marRight w:val="0"/>
          <w:marTop w:val="0"/>
          <w:marBottom w:val="0"/>
          <w:divBdr>
            <w:top w:val="none" w:sz="0" w:space="0" w:color="auto"/>
            <w:left w:val="none" w:sz="0" w:space="0" w:color="auto"/>
            <w:bottom w:val="none" w:sz="0" w:space="0" w:color="auto"/>
            <w:right w:val="none" w:sz="0" w:space="0" w:color="auto"/>
          </w:divBdr>
        </w:div>
        <w:div w:id="1016228221">
          <w:marLeft w:val="0"/>
          <w:marRight w:val="0"/>
          <w:marTop w:val="0"/>
          <w:marBottom w:val="0"/>
          <w:divBdr>
            <w:top w:val="none" w:sz="0" w:space="0" w:color="auto"/>
            <w:left w:val="none" w:sz="0" w:space="0" w:color="auto"/>
            <w:bottom w:val="none" w:sz="0" w:space="0" w:color="auto"/>
            <w:right w:val="none" w:sz="0" w:space="0" w:color="auto"/>
          </w:divBdr>
        </w:div>
        <w:div w:id="9843254">
          <w:marLeft w:val="0"/>
          <w:marRight w:val="0"/>
          <w:marTop w:val="0"/>
          <w:marBottom w:val="0"/>
          <w:divBdr>
            <w:top w:val="none" w:sz="0" w:space="0" w:color="auto"/>
            <w:left w:val="none" w:sz="0" w:space="0" w:color="auto"/>
            <w:bottom w:val="none" w:sz="0" w:space="0" w:color="auto"/>
            <w:right w:val="none" w:sz="0" w:space="0" w:color="auto"/>
          </w:divBdr>
        </w:div>
        <w:div w:id="1276206171">
          <w:marLeft w:val="0"/>
          <w:marRight w:val="0"/>
          <w:marTop w:val="0"/>
          <w:marBottom w:val="0"/>
          <w:divBdr>
            <w:top w:val="none" w:sz="0" w:space="0" w:color="auto"/>
            <w:left w:val="none" w:sz="0" w:space="0" w:color="auto"/>
            <w:bottom w:val="none" w:sz="0" w:space="0" w:color="auto"/>
            <w:right w:val="none" w:sz="0" w:space="0" w:color="auto"/>
          </w:divBdr>
        </w:div>
        <w:div w:id="1032920887">
          <w:marLeft w:val="0"/>
          <w:marRight w:val="0"/>
          <w:marTop w:val="0"/>
          <w:marBottom w:val="0"/>
          <w:divBdr>
            <w:top w:val="none" w:sz="0" w:space="0" w:color="auto"/>
            <w:left w:val="none" w:sz="0" w:space="0" w:color="auto"/>
            <w:bottom w:val="none" w:sz="0" w:space="0" w:color="auto"/>
            <w:right w:val="none" w:sz="0" w:space="0" w:color="auto"/>
          </w:divBdr>
        </w:div>
        <w:div w:id="369574787">
          <w:marLeft w:val="0"/>
          <w:marRight w:val="0"/>
          <w:marTop w:val="0"/>
          <w:marBottom w:val="0"/>
          <w:divBdr>
            <w:top w:val="none" w:sz="0" w:space="0" w:color="auto"/>
            <w:left w:val="none" w:sz="0" w:space="0" w:color="auto"/>
            <w:bottom w:val="none" w:sz="0" w:space="0" w:color="auto"/>
            <w:right w:val="none" w:sz="0" w:space="0" w:color="auto"/>
          </w:divBdr>
        </w:div>
        <w:div w:id="166481204">
          <w:marLeft w:val="0"/>
          <w:marRight w:val="0"/>
          <w:marTop w:val="0"/>
          <w:marBottom w:val="0"/>
          <w:divBdr>
            <w:top w:val="none" w:sz="0" w:space="0" w:color="auto"/>
            <w:left w:val="none" w:sz="0" w:space="0" w:color="auto"/>
            <w:bottom w:val="none" w:sz="0" w:space="0" w:color="auto"/>
            <w:right w:val="none" w:sz="0" w:space="0" w:color="auto"/>
          </w:divBdr>
        </w:div>
        <w:div w:id="1959949739">
          <w:marLeft w:val="0"/>
          <w:marRight w:val="0"/>
          <w:marTop w:val="0"/>
          <w:marBottom w:val="0"/>
          <w:divBdr>
            <w:top w:val="none" w:sz="0" w:space="0" w:color="auto"/>
            <w:left w:val="none" w:sz="0" w:space="0" w:color="auto"/>
            <w:bottom w:val="none" w:sz="0" w:space="0" w:color="auto"/>
            <w:right w:val="none" w:sz="0" w:space="0" w:color="auto"/>
          </w:divBdr>
        </w:div>
        <w:div w:id="1417433683">
          <w:marLeft w:val="0"/>
          <w:marRight w:val="0"/>
          <w:marTop w:val="0"/>
          <w:marBottom w:val="0"/>
          <w:divBdr>
            <w:top w:val="none" w:sz="0" w:space="0" w:color="auto"/>
            <w:left w:val="none" w:sz="0" w:space="0" w:color="auto"/>
            <w:bottom w:val="none" w:sz="0" w:space="0" w:color="auto"/>
            <w:right w:val="none" w:sz="0" w:space="0" w:color="auto"/>
          </w:divBdr>
        </w:div>
        <w:div w:id="1692222282">
          <w:marLeft w:val="0"/>
          <w:marRight w:val="0"/>
          <w:marTop w:val="0"/>
          <w:marBottom w:val="0"/>
          <w:divBdr>
            <w:top w:val="none" w:sz="0" w:space="0" w:color="auto"/>
            <w:left w:val="none" w:sz="0" w:space="0" w:color="auto"/>
            <w:bottom w:val="none" w:sz="0" w:space="0" w:color="auto"/>
            <w:right w:val="none" w:sz="0" w:space="0" w:color="auto"/>
          </w:divBdr>
        </w:div>
        <w:div w:id="200469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stnorthants.gov.uk/schools-and-education/free-school-meals-and-pupil-prem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Lewis</dc:creator>
  <cp:keywords/>
  <dc:description/>
  <cp:lastModifiedBy>Georgie Lewis</cp:lastModifiedBy>
  <cp:revision>5</cp:revision>
  <dcterms:created xsi:type="dcterms:W3CDTF">2022-09-27T13:00:00Z</dcterms:created>
  <dcterms:modified xsi:type="dcterms:W3CDTF">2022-10-05T12:53:00Z</dcterms:modified>
</cp:coreProperties>
</file>